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002EE" w14:textId="77777777" w:rsidR="003208DC" w:rsidRPr="00534E6B" w:rsidRDefault="003208DC" w:rsidP="003208DC">
      <w:pPr>
        <w:spacing w:after="8" w:line="252" w:lineRule="auto"/>
        <w:ind w:right="-2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34E6B">
        <w:rPr>
          <w:rFonts w:ascii="Times New Roman" w:hAnsi="Times New Roman" w:cs="Times New Roman"/>
          <w:b/>
          <w:sz w:val="28"/>
          <w:szCs w:val="28"/>
        </w:rPr>
        <w:t>Приложение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4E6B">
        <w:rPr>
          <w:rFonts w:ascii="Times New Roman" w:hAnsi="Times New Roman" w:cs="Times New Roman"/>
          <w:b/>
          <w:sz w:val="28"/>
          <w:szCs w:val="28"/>
        </w:rPr>
        <w:t>к заявке соискателя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AD5049" w14:textId="77777777" w:rsidR="003208DC" w:rsidRPr="00F6639B" w:rsidRDefault="003208DC" w:rsidP="003208DC">
      <w:pPr>
        <w:spacing w:after="8" w:line="252" w:lineRule="auto"/>
        <w:ind w:right="-2"/>
        <w:jc w:val="right"/>
        <w:rPr>
          <w:rFonts w:ascii="Times New Roman" w:hAnsi="Times New Roman" w:cs="Times New Roman"/>
          <w:sz w:val="28"/>
          <w:szCs w:val="28"/>
        </w:rPr>
      </w:pPr>
      <w:r w:rsidRPr="00FF3187">
        <w:rPr>
          <w:rFonts w:ascii="Times New Roman" w:hAnsi="Times New Roman" w:cs="Times New Roman"/>
          <w:sz w:val="28"/>
          <w:szCs w:val="28"/>
        </w:rPr>
        <w:t xml:space="preserve">на получение статуса </w:t>
      </w:r>
      <w:r>
        <w:rPr>
          <w:rFonts w:ascii="Times New Roman" w:hAnsi="Times New Roman" w:cs="Times New Roman"/>
          <w:sz w:val="28"/>
          <w:szCs w:val="28"/>
        </w:rPr>
        <w:t>участника проекта</w:t>
      </w:r>
    </w:p>
    <w:p w14:paraId="57EDC2AE" w14:textId="77777777" w:rsidR="003208DC" w:rsidRDefault="003208DC" w:rsidP="003208DC">
      <w:pPr>
        <w:spacing w:after="0" w:line="248" w:lineRule="auto"/>
        <w:ind w:right="-2"/>
        <w:jc w:val="right"/>
        <w:rPr>
          <w:rFonts w:ascii="Times New Roman" w:hAnsi="Times New Roman" w:cs="Times New Roman"/>
          <w:sz w:val="28"/>
          <w:szCs w:val="28"/>
        </w:rPr>
      </w:pPr>
      <w:r w:rsidRPr="00F6639B">
        <w:rPr>
          <w:rFonts w:ascii="Times New Roman" w:hAnsi="Times New Roman" w:cs="Times New Roman"/>
          <w:sz w:val="28"/>
          <w:szCs w:val="28"/>
        </w:rPr>
        <w:t xml:space="preserve">ИНТЦ «Композитная долина» </w:t>
      </w:r>
    </w:p>
    <w:p w14:paraId="575275F6" w14:textId="77777777" w:rsidR="003208DC" w:rsidRDefault="003208DC" w:rsidP="003208DC">
      <w:pPr>
        <w:spacing w:after="0" w:line="248" w:lineRule="auto"/>
        <w:ind w:right="-2"/>
        <w:jc w:val="right"/>
        <w:rPr>
          <w:rFonts w:ascii="Times New Roman" w:hAnsi="Times New Roman" w:cs="Times New Roman"/>
          <w:sz w:val="28"/>
          <w:szCs w:val="28"/>
        </w:rPr>
      </w:pPr>
    </w:p>
    <w:p w14:paraId="118435A9" w14:textId="77777777" w:rsidR="003208DC" w:rsidRPr="009B2CD4" w:rsidRDefault="003208DC" w:rsidP="003208D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80B5F53" w14:textId="77777777" w:rsidR="003208DC" w:rsidRDefault="003208DC" w:rsidP="003208DC">
      <w:pPr>
        <w:spacing w:after="8" w:line="252" w:lineRule="auto"/>
        <w:ind w:right="40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B2CD4">
        <w:rPr>
          <w:rFonts w:ascii="Times New Roman" w:eastAsia="Calibri" w:hAnsi="Times New Roman" w:cs="Times New Roman"/>
          <w:b/>
          <w:sz w:val="28"/>
          <w:szCs w:val="28"/>
        </w:rPr>
        <w:t>БИЗНЕС-ПЛАН</w:t>
      </w:r>
      <w:r w:rsidRPr="009B2CD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754BF35" w14:textId="77777777" w:rsidR="003208DC" w:rsidRPr="00C05C85" w:rsidRDefault="003208DC" w:rsidP="003208DC">
      <w:pPr>
        <w:spacing w:after="8" w:line="252" w:lineRule="auto"/>
        <w:ind w:right="40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5C8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при подаче заявки </w:t>
      </w:r>
      <w:r w:rsidRPr="00C05C85">
        <w:rPr>
          <w:rFonts w:ascii="Times New Roman" w:hAnsi="Times New Roman" w:cs="Times New Roman"/>
          <w:b/>
          <w:sz w:val="28"/>
          <w:szCs w:val="28"/>
        </w:rPr>
        <w:t>на предоставление статуса участника проекта</w:t>
      </w:r>
    </w:p>
    <w:p w14:paraId="593815BD" w14:textId="77777777" w:rsidR="003208DC" w:rsidRPr="00C05C85" w:rsidRDefault="003208DC" w:rsidP="003208DC">
      <w:pPr>
        <w:spacing w:after="8" w:line="252" w:lineRule="auto"/>
        <w:ind w:right="40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5C85">
        <w:rPr>
          <w:rFonts w:ascii="Times New Roman" w:hAnsi="Times New Roman" w:cs="Times New Roman"/>
          <w:b/>
          <w:sz w:val="28"/>
          <w:szCs w:val="28"/>
        </w:rPr>
        <w:t>ИНТЦ «Композитная долина»</w:t>
      </w:r>
    </w:p>
    <w:p w14:paraId="57A6EA6C" w14:textId="77777777" w:rsidR="003208DC" w:rsidRPr="00C05C85" w:rsidRDefault="003208DC" w:rsidP="003208D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97C0741" w14:textId="77777777" w:rsidR="003208DC" w:rsidRPr="00C05C85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5C85">
        <w:rPr>
          <w:rFonts w:ascii="Times New Roman" w:eastAsia="Calibri" w:hAnsi="Times New Roman" w:cs="Times New Roman"/>
          <w:sz w:val="28"/>
          <w:szCs w:val="28"/>
        </w:rPr>
        <w:t>Полное и сокращенное (при наличии) наименование юридического лица (фамилия, имя, отчество (последнее - при наличии) для индивидуальных предпринимателей).</w:t>
      </w:r>
    </w:p>
    <w:p w14:paraId="662F102B" w14:textId="77777777" w:rsidR="003208DC" w:rsidRPr="00C05C85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68C2D5E" w14:textId="77777777" w:rsidR="003208DC" w:rsidRPr="00C05C85" w:rsidRDefault="003208DC" w:rsidP="003208D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05C85">
        <w:rPr>
          <w:rFonts w:ascii="Times New Roman" w:eastAsia="Calibri" w:hAnsi="Times New Roman" w:cs="Times New Roman"/>
          <w:b/>
          <w:sz w:val="28"/>
          <w:szCs w:val="28"/>
        </w:rPr>
        <w:t>1. Экономика реализации проекта</w:t>
      </w:r>
    </w:p>
    <w:p w14:paraId="3AB550A1" w14:textId="77777777" w:rsidR="003208DC" w:rsidRPr="00BE444E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05C85">
        <w:rPr>
          <w:rFonts w:ascii="Times New Roman" w:eastAsia="Calibri" w:hAnsi="Times New Roman" w:cs="Times New Roman"/>
          <w:sz w:val="28"/>
          <w:szCs w:val="28"/>
        </w:rPr>
        <w:t xml:space="preserve">1.1. Цели </w:t>
      </w:r>
      <w:r w:rsidRPr="00BE444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реализации научно-технологического (инновационного) проекта и место реализации.</w:t>
      </w:r>
    </w:p>
    <w:p w14:paraId="58E31664" w14:textId="77777777" w:rsidR="003208DC" w:rsidRPr="00BE444E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E444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1.2. Срок реализации проекта.</w:t>
      </w:r>
    </w:p>
    <w:p w14:paraId="1ADED55E" w14:textId="77777777" w:rsidR="003208DC" w:rsidRPr="00BE444E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E444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1.3. Срок окупаемости проекта.</w:t>
      </w:r>
    </w:p>
    <w:p w14:paraId="71AC4539" w14:textId="77777777" w:rsidR="003208DC" w:rsidRPr="00BE444E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E444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1.4. Полная стоимость реализации проекта, в том числе:</w:t>
      </w:r>
    </w:p>
    <w:p w14:paraId="78E87FE2" w14:textId="77777777" w:rsidR="003208DC" w:rsidRPr="00BE444E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E444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1.4.1. Общий предполагаемый объем инвестиций в период деятельности заявителя на территории ИНТЦ «Композитная долина» (с разбивкой по годам).</w:t>
      </w:r>
    </w:p>
    <w:p w14:paraId="0A7EFBC3" w14:textId="77777777" w:rsidR="003208DC" w:rsidRPr="00BE444E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E444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1.4.2. Общий предполагаемый объем капитальных вложений в период деятельности заявителя на территории ИНТЦ «Композитная долина» (с разбивкой по годам).</w:t>
      </w:r>
    </w:p>
    <w:p w14:paraId="448D28A7" w14:textId="77777777" w:rsidR="003208DC" w:rsidRPr="00BE444E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E444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1.5. Планируемые источники денежных средств и их структура (собственные и заемные средства, бюджетное финансирование) для реализации проекта.</w:t>
      </w:r>
    </w:p>
    <w:p w14:paraId="765D6D13" w14:textId="77777777" w:rsidR="003208DC" w:rsidRPr="00BE444E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E444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1.6. Планируемые финансовые результаты реализации проекта (чистая текущая стоимость, внутренняя норма рентабельности, ежегодные суммы налоговых поступлений в бюджет Российской Федерации, бюджет субъекта Российской Федерации и местный бюджет на ближайшие 10 лет).</w:t>
      </w:r>
    </w:p>
    <w:p w14:paraId="792E6D02" w14:textId="77777777" w:rsidR="003208DC" w:rsidRPr="00BE444E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E444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1.7. Предполагаемая форма и условия участия инвесторов (кредиторов).</w:t>
      </w:r>
    </w:p>
    <w:p w14:paraId="0518D05A" w14:textId="77777777" w:rsidR="003208DC" w:rsidRPr="00BE444E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E444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1.8. Гарантии возврата инвестиций (кредитных ресурсов).</w:t>
      </w:r>
    </w:p>
    <w:p w14:paraId="23FDD275" w14:textId="77777777" w:rsidR="003208DC" w:rsidRPr="00BE444E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E444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1.9. Сопутствующие эффекты от реализации проекта.</w:t>
      </w:r>
    </w:p>
    <w:p w14:paraId="5B7F8A19" w14:textId="77777777" w:rsidR="003208DC" w:rsidRPr="00C05C85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6E1D8BE" w14:textId="77777777" w:rsidR="003208DC" w:rsidRPr="00C05C85" w:rsidRDefault="003208DC" w:rsidP="003208D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05C85">
        <w:rPr>
          <w:rFonts w:ascii="Times New Roman" w:eastAsia="Calibri" w:hAnsi="Times New Roman" w:cs="Times New Roman"/>
          <w:b/>
          <w:sz w:val="28"/>
          <w:szCs w:val="28"/>
        </w:rPr>
        <w:t>2. Логистика производства</w:t>
      </w:r>
    </w:p>
    <w:p w14:paraId="6144CDEF" w14:textId="77777777" w:rsidR="003208DC" w:rsidRPr="00C05C85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5C85">
        <w:rPr>
          <w:rFonts w:ascii="Times New Roman" w:eastAsia="Calibri" w:hAnsi="Times New Roman" w:cs="Times New Roman"/>
          <w:sz w:val="28"/>
          <w:szCs w:val="28"/>
        </w:rPr>
        <w:t>2.1. Источники поставки сырья для производства, их местоположение и виды доставки, объемы грузопотока (в месяц).</w:t>
      </w:r>
    </w:p>
    <w:p w14:paraId="279D2CA8" w14:textId="77777777" w:rsidR="003208DC" w:rsidRPr="00C05C85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5C85">
        <w:rPr>
          <w:rFonts w:ascii="Times New Roman" w:eastAsia="Calibri" w:hAnsi="Times New Roman" w:cs="Times New Roman"/>
          <w:sz w:val="28"/>
          <w:szCs w:val="28"/>
        </w:rPr>
        <w:t>2.2. Необходимые складские мощности для обработки и хранения сырья.</w:t>
      </w:r>
    </w:p>
    <w:p w14:paraId="53C6F2E9" w14:textId="77777777" w:rsidR="003208DC" w:rsidRPr="00C05C85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5C85">
        <w:rPr>
          <w:rFonts w:ascii="Times New Roman" w:eastAsia="Calibri" w:hAnsi="Times New Roman" w:cs="Times New Roman"/>
          <w:sz w:val="28"/>
          <w:szCs w:val="28"/>
        </w:rPr>
        <w:t>2.3. Необходимые складские мощности для хранения товара и виды доставки потребителям, объемы грузопотока (в месяц).</w:t>
      </w:r>
    </w:p>
    <w:p w14:paraId="1261B23C" w14:textId="77777777" w:rsidR="003208DC" w:rsidRPr="00C05C85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8FF5641" w14:textId="77777777" w:rsidR="003208DC" w:rsidRPr="00C05C85" w:rsidRDefault="003208DC" w:rsidP="003208D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05C85">
        <w:rPr>
          <w:rFonts w:ascii="Times New Roman" w:eastAsia="Calibri" w:hAnsi="Times New Roman" w:cs="Times New Roman"/>
          <w:b/>
          <w:sz w:val="28"/>
          <w:szCs w:val="28"/>
        </w:rPr>
        <w:t>3. Маркетинг и сбыт товара (работы, услуги)</w:t>
      </w:r>
    </w:p>
    <w:p w14:paraId="069CC6C5" w14:textId="77777777" w:rsidR="003208DC" w:rsidRPr="00C05C85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5C85">
        <w:rPr>
          <w:rFonts w:ascii="Times New Roman" w:eastAsia="Calibri" w:hAnsi="Times New Roman" w:cs="Times New Roman"/>
          <w:sz w:val="28"/>
          <w:szCs w:val="28"/>
        </w:rPr>
        <w:t>3.1. Факторный анализ состояния рынков сбыта товара (работы, услуги) и его сегментов (емкость, степень насыщенности, потенциал роста рынка).</w:t>
      </w:r>
    </w:p>
    <w:p w14:paraId="47822E29" w14:textId="77777777" w:rsidR="003208DC" w:rsidRPr="00C05C85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5C85">
        <w:rPr>
          <w:rFonts w:ascii="Times New Roman" w:eastAsia="Calibri" w:hAnsi="Times New Roman" w:cs="Times New Roman"/>
          <w:sz w:val="28"/>
          <w:szCs w:val="28"/>
        </w:rPr>
        <w:t>3.2. Оценка доли заявителя на рынке и объема продаж по номенклатуре выпускаемого товара (работы, услуги).</w:t>
      </w:r>
    </w:p>
    <w:p w14:paraId="6831B661" w14:textId="77777777" w:rsidR="003208DC" w:rsidRPr="00C05C85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5C85">
        <w:rPr>
          <w:rFonts w:ascii="Times New Roman" w:eastAsia="Calibri" w:hAnsi="Times New Roman" w:cs="Times New Roman"/>
          <w:sz w:val="28"/>
          <w:szCs w:val="28"/>
        </w:rPr>
        <w:t>3.3. Обоснование рыночной ниши товара (работы, услуги) и среднесрочная концепция ее расширения, в том числе характеристика целевых рынков и поведения потребителей, прогнозы продаж, трудности выхода (расширения) на целевые рынки, наиболее эффективные механизмы продвижения товара (работы, услуги) на целевые рынки.</w:t>
      </w:r>
    </w:p>
    <w:p w14:paraId="562E9F1F" w14:textId="77777777" w:rsidR="003208DC" w:rsidRPr="00C05C85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5C85">
        <w:rPr>
          <w:rFonts w:ascii="Times New Roman" w:eastAsia="Calibri" w:hAnsi="Times New Roman" w:cs="Times New Roman"/>
          <w:sz w:val="28"/>
          <w:szCs w:val="28"/>
        </w:rPr>
        <w:t>3.4. Характеристика ценообразования: сопоставление собственной стратегии в области цен с ценовой политикой основных конкурентов, обоснование цены на товар с учетом требований к качеству и анализа формирования себестоимости, оценка окупаемости затрат, уровня рентабельности продаж, политика предоставления скидок.</w:t>
      </w:r>
    </w:p>
    <w:p w14:paraId="559B5A14" w14:textId="77777777" w:rsidR="003208DC" w:rsidRPr="00C05C85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5C85">
        <w:rPr>
          <w:rFonts w:ascii="Times New Roman" w:eastAsia="Calibri" w:hAnsi="Times New Roman" w:cs="Times New Roman"/>
          <w:sz w:val="28"/>
          <w:szCs w:val="28"/>
        </w:rPr>
        <w:t>3.5. Тактика реализации товара (работы, услуги). Анализ методов реализации (прямая поставка, торговые представители, посредники) и их эффективность, выбор приоритетных каналов сбыта в долгосрочной перспективе, наличие договоров на поставку.</w:t>
      </w:r>
    </w:p>
    <w:p w14:paraId="43DB87BC" w14:textId="77777777" w:rsidR="003208DC" w:rsidRPr="00C05C85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7F3024D" w14:textId="77777777" w:rsidR="003208DC" w:rsidRPr="00C05C85" w:rsidRDefault="003208DC" w:rsidP="003208D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05C85">
        <w:rPr>
          <w:rFonts w:ascii="Times New Roman" w:eastAsia="Calibri" w:hAnsi="Times New Roman" w:cs="Times New Roman"/>
          <w:b/>
          <w:sz w:val="28"/>
          <w:szCs w:val="28"/>
        </w:rPr>
        <w:t>4. Финансовая модель инвестиционного проекта</w:t>
      </w:r>
    </w:p>
    <w:p w14:paraId="20AC16FF" w14:textId="77777777" w:rsidR="003208DC" w:rsidRPr="00C05C85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5C85">
        <w:rPr>
          <w:rFonts w:ascii="Times New Roman" w:eastAsia="Calibri" w:hAnsi="Times New Roman" w:cs="Times New Roman"/>
          <w:sz w:val="28"/>
          <w:szCs w:val="28"/>
        </w:rPr>
        <w:t>4.1. Бюджет движения денежных средств по операционной, финансовой и инвестиционной деятельности (первый год реализации проекта с разбивкой помесячно, 2-й и 3-й - поквартально, далее - по годам).</w:t>
      </w:r>
    </w:p>
    <w:p w14:paraId="04FAF202" w14:textId="77777777" w:rsidR="003208DC" w:rsidRPr="00C05C85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5C85">
        <w:rPr>
          <w:rFonts w:ascii="Times New Roman" w:eastAsia="Calibri" w:hAnsi="Times New Roman" w:cs="Times New Roman"/>
          <w:sz w:val="28"/>
          <w:szCs w:val="28"/>
        </w:rPr>
        <w:t>4.2. Бюджет доходов и расходов (данные по предполагаемым доходам и расходам по всем видам деятельности (первый год реализации проекта с разбивкой помесячно, 2-й и 3-й - поквартально, далее - по годам).</w:t>
      </w:r>
    </w:p>
    <w:p w14:paraId="2A22E123" w14:textId="77777777" w:rsidR="003208DC" w:rsidRPr="00C05C85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5C85">
        <w:rPr>
          <w:rFonts w:ascii="Times New Roman" w:eastAsia="Calibri" w:hAnsi="Times New Roman" w:cs="Times New Roman"/>
          <w:sz w:val="28"/>
          <w:szCs w:val="28"/>
        </w:rPr>
        <w:t>4.3. Бюджет налоговых платежей (данные по предполагаемым налоговым платежам по всем видам деятельности (первый год реализации проекта с разбивкой помесячно, 2-й и 3-й - поквартально, далее - по годам).</w:t>
      </w:r>
    </w:p>
    <w:p w14:paraId="1723CE37" w14:textId="77777777" w:rsidR="003208DC" w:rsidRPr="00C05C85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44E">
        <w:rPr>
          <w:rFonts w:ascii="Times New Roman" w:eastAsia="Calibri" w:hAnsi="Times New Roman" w:cs="Times New Roman"/>
          <w:sz w:val="28"/>
          <w:szCs w:val="28"/>
        </w:rPr>
        <w:t>4.4. Расчеты, подтверждающие финансовую способность заявителя реализовать научно-технологический (инновационный) проект.</w:t>
      </w:r>
    </w:p>
    <w:p w14:paraId="53AAC6EE" w14:textId="77777777" w:rsidR="003208DC" w:rsidRPr="00C05C85" w:rsidRDefault="003208DC" w:rsidP="003208DC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99E8614" w14:textId="77777777" w:rsidR="003208DC" w:rsidRPr="00C05C85" w:rsidRDefault="003208DC" w:rsidP="003208D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05C85">
        <w:rPr>
          <w:rFonts w:ascii="Times New Roman" w:eastAsia="Calibri" w:hAnsi="Times New Roman" w:cs="Times New Roman"/>
          <w:b/>
          <w:sz w:val="28"/>
          <w:szCs w:val="28"/>
        </w:rPr>
        <w:t>5. Оценка эффективности проекта и рисков его реализации</w:t>
      </w:r>
    </w:p>
    <w:p w14:paraId="318AA381" w14:textId="77777777" w:rsidR="003208DC" w:rsidRPr="00C05C85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5C85">
        <w:rPr>
          <w:rFonts w:ascii="Times New Roman" w:eastAsia="Calibri" w:hAnsi="Times New Roman" w:cs="Times New Roman"/>
          <w:sz w:val="28"/>
          <w:szCs w:val="28"/>
        </w:rPr>
        <w:t>5.1. Расчет абсолютных экономических показателей деятельности заявителя (выручка от реализации, анализ себестоимости товара (работы, услуги), предложения по экономии затрат, внереализационные доходы и расходы, балансовая прибыль и прибыль после налогообложения).</w:t>
      </w:r>
    </w:p>
    <w:p w14:paraId="2EAF5778" w14:textId="77777777" w:rsidR="003208DC" w:rsidRPr="00C05C85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5C85">
        <w:rPr>
          <w:rFonts w:ascii="Times New Roman" w:eastAsia="Calibri" w:hAnsi="Times New Roman" w:cs="Times New Roman"/>
          <w:sz w:val="28"/>
          <w:szCs w:val="28"/>
        </w:rPr>
        <w:t>5.2. Расчет чистой приведенной стоимости проекта (по месяцам).</w:t>
      </w:r>
    </w:p>
    <w:p w14:paraId="17BB54A3" w14:textId="77777777" w:rsidR="003208DC" w:rsidRPr="00C05C85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5C85">
        <w:rPr>
          <w:rFonts w:ascii="Times New Roman" w:eastAsia="Calibri" w:hAnsi="Times New Roman" w:cs="Times New Roman"/>
          <w:sz w:val="28"/>
          <w:szCs w:val="28"/>
        </w:rPr>
        <w:lastRenderedPageBreak/>
        <w:t>5.3. Расчет показателя внутренней нормы рентабельности (внутренняя норма рентабельности должна быть не меньше принятой процентной ставки по долгосрочным кредитам).</w:t>
      </w:r>
    </w:p>
    <w:p w14:paraId="08AAB3FB" w14:textId="77777777" w:rsidR="003208DC" w:rsidRPr="00C05C85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5C85">
        <w:rPr>
          <w:rFonts w:ascii="Times New Roman" w:eastAsia="Calibri" w:hAnsi="Times New Roman" w:cs="Times New Roman"/>
          <w:sz w:val="28"/>
          <w:szCs w:val="28"/>
        </w:rPr>
        <w:t>5.4. Расчет срока окупаемости инвестиций по проекту (период времени с начала реализации проекта по бизнес-плану до момента, когда разность между накопленной суммой чистой прибыли с амортизационными отчислениями и объемом инвестиционных затрат приобретет положительное значение).</w:t>
      </w:r>
    </w:p>
    <w:p w14:paraId="17C75198" w14:textId="77777777" w:rsidR="003208DC" w:rsidRPr="00C05C85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5C85">
        <w:rPr>
          <w:rFonts w:ascii="Times New Roman" w:eastAsia="Calibri" w:hAnsi="Times New Roman" w:cs="Times New Roman"/>
          <w:sz w:val="28"/>
          <w:szCs w:val="28"/>
        </w:rPr>
        <w:t>5.5. Определение точки безубыточности деятельности заявителя (рассчитывается как отношение величины постоянных расходов к разности цены товара и величины переменных расходов, деленной на объем реализации товара).</w:t>
      </w:r>
    </w:p>
    <w:p w14:paraId="5491EA8A" w14:textId="77777777" w:rsidR="003208DC" w:rsidRPr="00C05C85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5C85">
        <w:rPr>
          <w:rFonts w:ascii="Times New Roman" w:eastAsia="Calibri" w:hAnsi="Times New Roman" w:cs="Times New Roman"/>
          <w:sz w:val="28"/>
          <w:szCs w:val="28"/>
        </w:rPr>
        <w:t>5.6. Анализ основных видов рисков:</w:t>
      </w:r>
    </w:p>
    <w:p w14:paraId="7CDFA46B" w14:textId="77777777" w:rsidR="003208DC" w:rsidRPr="00C05C85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5C85">
        <w:rPr>
          <w:rFonts w:ascii="Times New Roman" w:eastAsia="Calibri" w:hAnsi="Times New Roman" w:cs="Times New Roman"/>
          <w:sz w:val="28"/>
          <w:szCs w:val="28"/>
        </w:rPr>
        <w:t>5.6.1. Технологические риски (отработанность технологии, наличие, исправность и ремонтопригодность оборудования; наличие запасных частей, дополнительной оснастки и приспособлений; подготовка обслуживающего персонала; наличие квалифицированных кадров, если это предусмотрено проектом).</w:t>
      </w:r>
    </w:p>
    <w:p w14:paraId="2AB3997A" w14:textId="77777777" w:rsidR="003208DC" w:rsidRPr="00C05C85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5C85">
        <w:rPr>
          <w:rFonts w:ascii="Times New Roman" w:eastAsia="Calibri" w:hAnsi="Times New Roman" w:cs="Times New Roman"/>
          <w:sz w:val="28"/>
          <w:szCs w:val="28"/>
        </w:rPr>
        <w:t>5.6.2. Организационные и управленческие риски (наличие и гарантия выполнения плана-графика; заинтересованность всех участников в выполнении плана-графика; возможность дублирования организационных срывов; наличие квалифицированного управленческого персонала (сертификация менеджеров).</w:t>
      </w:r>
    </w:p>
    <w:p w14:paraId="4713B9DB" w14:textId="77777777" w:rsidR="003208DC" w:rsidRPr="00C05C85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5C85">
        <w:rPr>
          <w:rFonts w:ascii="Times New Roman" w:eastAsia="Calibri" w:hAnsi="Times New Roman" w:cs="Times New Roman"/>
          <w:sz w:val="28"/>
          <w:szCs w:val="28"/>
        </w:rPr>
        <w:t>5.6.3. Риски материально-технического обеспечения (анализ информации о поставщиках основных производственных ресурсов; оценка возможности перехода на альтернативное сырье; уровень организации входного контроля качества сырья).</w:t>
      </w:r>
    </w:p>
    <w:p w14:paraId="5ACDECE9" w14:textId="77777777" w:rsidR="003208DC" w:rsidRPr="00C05C85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5C85">
        <w:rPr>
          <w:rFonts w:ascii="Times New Roman" w:eastAsia="Calibri" w:hAnsi="Times New Roman" w:cs="Times New Roman"/>
          <w:sz w:val="28"/>
          <w:szCs w:val="28"/>
        </w:rPr>
        <w:t>5.6.4. Финансовые риски (оценка существующего финансового положения; вероятность неплатежей со стороны участников проекта; кредитный и процентный риск).</w:t>
      </w:r>
    </w:p>
    <w:p w14:paraId="29068521" w14:textId="77777777" w:rsidR="003208DC" w:rsidRPr="00C05C85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5C85">
        <w:rPr>
          <w:rFonts w:ascii="Times New Roman" w:eastAsia="Calibri" w:hAnsi="Times New Roman" w:cs="Times New Roman"/>
          <w:sz w:val="28"/>
          <w:szCs w:val="28"/>
        </w:rPr>
        <w:t>5.6.5. Экономические риски (устойчивость экономического положения заявителя к изменениям макроэкономического положения в стране; оценка последствий повышения тарифов и цен на стратегические ресурсы; возможность снижения платежеспособного спроса на товар в субъекте Российской Федерации и в целом по стране; наличие альтернативных рынков сбыта; последствия ухудшения налогового климата).</w:t>
      </w:r>
    </w:p>
    <w:p w14:paraId="7A2E1EB3" w14:textId="77777777" w:rsidR="003208DC" w:rsidRPr="00C05C85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5C85">
        <w:rPr>
          <w:rFonts w:ascii="Times New Roman" w:eastAsia="Calibri" w:hAnsi="Times New Roman" w:cs="Times New Roman"/>
          <w:sz w:val="28"/>
          <w:szCs w:val="28"/>
        </w:rPr>
        <w:t>5.6.6. Экологические риски (возможные штрафные санкции и их влияние на экономическое положение заявителя).</w:t>
      </w:r>
    </w:p>
    <w:p w14:paraId="565C9F74" w14:textId="77777777" w:rsidR="003208DC" w:rsidRPr="00C05C85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A5E0AAB" w14:textId="77777777" w:rsidR="003208DC" w:rsidRPr="00C05C85" w:rsidRDefault="003208DC" w:rsidP="003208D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br/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C05C85">
        <w:rPr>
          <w:rFonts w:ascii="Times New Roman" w:eastAsia="Calibri" w:hAnsi="Times New Roman" w:cs="Times New Roman"/>
          <w:b/>
          <w:sz w:val="28"/>
          <w:szCs w:val="28"/>
        </w:rPr>
        <w:t>6. Приложение</w:t>
      </w:r>
    </w:p>
    <w:p w14:paraId="44CC20AE" w14:textId="77777777" w:rsidR="003208DC" w:rsidRPr="00C05C85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5C85">
        <w:rPr>
          <w:rFonts w:ascii="Times New Roman" w:eastAsia="Calibri" w:hAnsi="Times New Roman" w:cs="Times New Roman"/>
          <w:sz w:val="28"/>
          <w:szCs w:val="28"/>
        </w:rPr>
        <w:t>6.1. Копии учредительных документов, заверенные печатью (при наличии) заявителя (для юридических лиц).</w:t>
      </w:r>
    </w:p>
    <w:p w14:paraId="660E95E4" w14:textId="77777777" w:rsidR="003208DC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5C85">
        <w:rPr>
          <w:rFonts w:ascii="Times New Roman" w:eastAsia="Calibri" w:hAnsi="Times New Roman" w:cs="Times New Roman"/>
          <w:sz w:val="28"/>
          <w:szCs w:val="28"/>
        </w:rPr>
        <w:t>6.2. Бухгалтерская отчетность заявителя за три года, предшествующие дате подачи бизнес-плана.</w:t>
      </w:r>
    </w:p>
    <w:p w14:paraId="58992E22" w14:textId="77777777" w:rsidR="003208DC" w:rsidRPr="00C05C85" w:rsidRDefault="003208DC" w:rsidP="003208D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6.3.</w:t>
      </w:r>
      <w:r w:rsidRPr="006601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B2CD4">
        <w:rPr>
          <w:rFonts w:ascii="Times New Roman" w:eastAsia="Calibri" w:hAnsi="Times New Roman" w:cs="Times New Roman"/>
          <w:sz w:val="28"/>
          <w:szCs w:val="28"/>
        </w:rPr>
        <w:t>Заявление о коммерческой тайне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78BB42F" w14:textId="77777777" w:rsidR="003208DC" w:rsidRDefault="003208DC" w:rsidP="003208DC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</w:p>
    <w:p w14:paraId="158C1CC9" w14:textId="77777777" w:rsidR="003208DC" w:rsidRDefault="003208DC" w:rsidP="003208DC"/>
    <w:p w14:paraId="3B38F6DA" w14:textId="77777777" w:rsidR="003208DC" w:rsidRPr="000D45C1" w:rsidRDefault="003208DC" w:rsidP="003208DC">
      <w:pPr>
        <w:jc w:val="both"/>
        <w:rPr>
          <w:rFonts w:ascii="Times New Roman" w:hAnsi="Times New Roman" w:cs="Times New Roman"/>
          <w:sz w:val="28"/>
        </w:rPr>
      </w:pPr>
    </w:p>
    <w:p w14:paraId="142CBCA1" w14:textId="77777777" w:rsidR="00AD0516" w:rsidRDefault="00AD0516"/>
    <w:sectPr w:rsidR="00AD0516" w:rsidSect="003208DC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8DC"/>
    <w:rsid w:val="00124ED5"/>
    <w:rsid w:val="003208DC"/>
    <w:rsid w:val="0036546D"/>
    <w:rsid w:val="00971FA2"/>
    <w:rsid w:val="00AD0516"/>
    <w:rsid w:val="00B81CF5"/>
    <w:rsid w:val="00F1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2467D"/>
  <w15:chartTrackingRefBased/>
  <w15:docId w15:val="{15518BB3-FB82-4F2A-8D3A-DC62D4868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8DC"/>
    <w:pPr>
      <w:spacing w:after="160" w:line="259" w:lineRule="auto"/>
      <w:jc w:val="left"/>
    </w:pPr>
    <w:rPr>
      <w:kern w:val="0"/>
    </w:rPr>
  </w:style>
  <w:style w:type="paragraph" w:styleId="1">
    <w:name w:val="heading 1"/>
    <w:basedOn w:val="a"/>
    <w:next w:val="a"/>
    <w:link w:val="10"/>
    <w:uiPriority w:val="9"/>
    <w:qFormat/>
    <w:rsid w:val="00320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0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0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0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0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08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08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08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08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0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0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08D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08D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08D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08D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08D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08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08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0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0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0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0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08D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08D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08D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0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08D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208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968</Words>
  <Characters>5521</Characters>
  <Application>Microsoft Office Word</Application>
  <DocSecurity>0</DocSecurity>
  <Lines>46</Lines>
  <Paragraphs>12</Paragraphs>
  <ScaleCrop>false</ScaleCrop>
  <Company/>
  <LinksUpToDate>false</LinksUpToDate>
  <CharactersWithSpaces>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Жбиковский</dc:creator>
  <cp:keywords/>
  <dc:description/>
  <cp:lastModifiedBy>Александр Жбиковский</cp:lastModifiedBy>
  <cp:revision>1</cp:revision>
  <dcterms:created xsi:type="dcterms:W3CDTF">2025-07-14T08:31:00Z</dcterms:created>
  <dcterms:modified xsi:type="dcterms:W3CDTF">2025-07-14T08:32:00Z</dcterms:modified>
</cp:coreProperties>
</file>